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8509E8">
              <w:rPr>
                <w:b/>
                <w:bCs/>
                <w:sz w:val="20"/>
                <w:szCs w:val="20"/>
              </w:rPr>
              <w:t>27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8509E8">
              <w:rPr>
                <w:b/>
                <w:bCs/>
                <w:sz w:val="20"/>
                <w:szCs w:val="20"/>
              </w:rPr>
              <w:t>14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8509E8">
              <w:rPr>
                <w:b/>
                <w:bCs/>
                <w:sz w:val="20"/>
                <w:szCs w:val="20"/>
              </w:rPr>
              <w:t>1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8509E8">
              <w:rPr>
                <w:b/>
                <w:bCs/>
                <w:sz w:val="20"/>
                <w:szCs w:val="20"/>
              </w:rPr>
              <w:t>3</w:t>
            </w:r>
            <w:r w:rsidR="009F6229">
              <w:rPr>
                <w:b/>
                <w:bCs/>
                <w:sz w:val="20"/>
                <w:szCs w:val="20"/>
              </w:rPr>
              <w:t>.000.000,00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F6229">
              <w:rPr>
                <w:b/>
                <w:bCs/>
                <w:sz w:val="20"/>
                <w:szCs w:val="20"/>
              </w:rPr>
              <w:t>(</w:t>
            </w:r>
            <w:r w:rsidR="008509E8">
              <w:rPr>
                <w:b/>
                <w:bCs/>
                <w:sz w:val="20"/>
                <w:szCs w:val="20"/>
              </w:rPr>
              <w:t>Três</w:t>
            </w:r>
            <w:r w:rsidR="009F6229">
              <w:rPr>
                <w:b/>
                <w:bCs/>
                <w:sz w:val="20"/>
                <w:szCs w:val="20"/>
              </w:rPr>
              <w:t xml:space="preserve"> milhões de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437B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9F6229">
              <w:rPr>
                <w:b/>
                <w:sz w:val="20"/>
                <w:szCs w:val="20"/>
              </w:rPr>
              <w:t>RESGATE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8509E8" w:rsidRDefault="008509E8" w:rsidP="008509E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Diante da apresentação com informe de agentes do mercado aconselhando prudência em função do atual período eleitoral. O Comitê avaliou e concluiu que a postura deve ser de cautela até definição do quadro eleitoral, sendo que a volatilidade deve permanecer alta por um período mais prolongado. Considerando pertinentes as recomendações, decidiram transferir do IMA-B TP para aplicações no BANCO DO BRASIL (IRFM-1), IMA-B TP para CAIXA ECONÔMICA FEDERAL (IRFM-1), conforme deliberação do COMITÊ DE INVESTIMENTOS. (Ata 030 de 14/10/2014)  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BB Previdenciário RF I</w:t>
            </w:r>
            <w:r w:rsidR="00980165">
              <w:rPr>
                <w:b/>
                <w:bCs/>
                <w:sz w:val="20"/>
                <w:szCs w:val="20"/>
              </w:rPr>
              <w:t>MA-B TÍTULOS PÚBLICOS FI</w:t>
            </w:r>
            <w:r>
              <w:rPr>
                <w:b/>
                <w:bCs/>
                <w:sz w:val="20"/>
                <w:szCs w:val="20"/>
              </w:rPr>
              <w:t xml:space="preserve"> – CNPJ nº. </w:t>
            </w:r>
            <w:r w:rsidR="00980165">
              <w:rPr>
                <w:b/>
                <w:bCs/>
                <w:sz w:val="20"/>
                <w:szCs w:val="20"/>
              </w:rPr>
              <w:t>07.442.078</w:t>
            </w:r>
            <w:r>
              <w:rPr>
                <w:b/>
                <w:bCs/>
                <w:sz w:val="20"/>
                <w:szCs w:val="20"/>
              </w:rPr>
              <w:t>/0001-</w:t>
            </w:r>
            <w:r w:rsidR="00980165">
              <w:rPr>
                <w:b/>
                <w:bCs/>
                <w:sz w:val="20"/>
                <w:szCs w:val="20"/>
              </w:rPr>
              <w:t>05</w:t>
            </w:r>
          </w:p>
          <w:p w:rsidR="00653AAE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AB1423">
              <w:rPr>
                <w:b/>
                <w:bCs/>
                <w:sz w:val="20"/>
                <w:szCs w:val="20"/>
              </w:rPr>
              <w:t>18.398-9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4D04" w:rsidRPr="001F49F5" w:rsidRDefault="00B7271B" w:rsidP="00DD54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DD5496"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DD5496" w:rsidRPr="001F49F5" w:rsidRDefault="00DD5496" w:rsidP="00DD5496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C95" w:rsidRDefault="00924C95">
      <w:r>
        <w:separator/>
      </w:r>
    </w:p>
  </w:endnote>
  <w:endnote w:type="continuationSeparator" w:id="1">
    <w:p w:rsidR="00924C95" w:rsidRDefault="00924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C95" w:rsidRDefault="00924C95">
      <w:r>
        <w:separator/>
      </w:r>
    </w:p>
  </w:footnote>
  <w:footnote w:type="continuationSeparator" w:id="1">
    <w:p w:rsidR="00924C95" w:rsidRDefault="00924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95" w:rsidRDefault="00924C9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924C95" w:rsidRDefault="00924C9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924C95" w:rsidRDefault="00924C9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924C95" w:rsidRDefault="00924C9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924C95" w:rsidRDefault="00924C9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105435"/>
    <w:rsid w:val="001670DA"/>
    <w:rsid w:val="001B7A1F"/>
    <w:rsid w:val="002374FC"/>
    <w:rsid w:val="002545A7"/>
    <w:rsid w:val="00282ED6"/>
    <w:rsid w:val="002C62BE"/>
    <w:rsid w:val="002E04B3"/>
    <w:rsid w:val="002F1AAB"/>
    <w:rsid w:val="00407135"/>
    <w:rsid w:val="00424D04"/>
    <w:rsid w:val="00437B1B"/>
    <w:rsid w:val="00452A27"/>
    <w:rsid w:val="00455E20"/>
    <w:rsid w:val="004C22E6"/>
    <w:rsid w:val="005352B1"/>
    <w:rsid w:val="00545190"/>
    <w:rsid w:val="005507E2"/>
    <w:rsid w:val="00586ED3"/>
    <w:rsid w:val="005B1D81"/>
    <w:rsid w:val="00653AAE"/>
    <w:rsid w:val="00685DF8"/>
    <w:rsid w:val="006A3003"/>
    <w:rsid w:val="006C3452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509E8"/>
    <w:rsid w:val="008C3B9C"/>
    <w:rsid w:val="00913CE8"/>
    <w:rsid w:val="00924C95"/>
    <w:rsid w:val="009341F5"/>
    <w:rsid w:val="00940D06"/>
    <w:rsid w:val="009720EE"/>
    <w:rsid w:val="00980165"/>
    <w:rsid w:val="009D5191"/>
    <w:rsid w:val="009F6229"/>
    <w:rsid w:val="00A23142"/>
    <w:rsid w:val="00A27D3D"/>
    <w:rsid w:val="00A6194A"/>
    <w:rsid w:val="00A61B78"/>
    <w:rsid w:val="00A64A58"/>
    <w:rsid w:val="00AB1423"/>
    <w:rsid w:val="00AD0C5F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D22AA"/>
    <w:rsid w:val="00DD5496"/>
    <w:rsid w:val="00DF3408"/>
    <w:rsid w:val="00E13F3A"/>
    <w:rsid w:val="00E366C2"/>
    <w:rsid w:val="00E400E4"/>
    <w:rsid w:val="00E87F36"/>
    <w:rsid w:val="00EA54BF"/>
    <w:rsid w:val="00EC1E08"/>
    <w:rsid w:val="00F17043"/>
    <w:rsid w:val="00F20FCA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2014-09-09T13:36:00Z</cp:lastPrinted>
  <dcterms:created xsi:type="dcterms:W3CDTF">2014-11-14T13:38:00Z</dcterms:created>
  <dcterms:modified xsi:type="dcterms:W3CDTF">2014-11-14T13:38:00Z</dcterms:modified>
</cp:coreProperties>
</file>